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E2522" w:rsidTr="00CE2522">
        <w:trPr>
          <w:trHeight w:val="30"/>
          <w:tblCellSpacing w:w="0" w:type="dxa"/>
          <w:jc w:val="center"/>
        </w:trPr>
        <w:tc>
          <w:tcPr>
            <w:tcW w:w="5000" w:type="pct"/>
            <w:shd w:val="clear" w:color="auto" w:fill="5B5451"/>
            <w:vAlign w:val="center"/>
            <w:hideMark/>
          </w:tcPr>
          <w:p w:rsidR="00CE2522" w:rsidRDefault="00CE2522"/>
        </w:tc>
      </w:tr>
      <w:tr w:rsidR="00CE2522" w:rsidTr="00CE252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CE2522" w:rsidRDefault="00CE2522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3398520" cy="905510"/>
                  <wp:effectExtent l="0" t="0" r="0" b="8890"/>
                  <wp:docPr id="4" name="Obrázek 4" descr="Greyrock - Transforming Natural Ga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yrock - Transforming Natural 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522" w:rsidTr="00CE2522">
        <w:trPr>
          <w:trHeight w:val="255"/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CE2522" w:rsidRDefault="00CE2522">
            <w:r>
              <w:rPr>
                <w:noProof/>
              </w:rPr>
              <w:drawing>
                <wp:inline distT="0" distB="0" distL="0" distR="0">
                  <wp:extent cx="5710555" cy="163830"/>
                  <wp:effectExtent l="0" t="0" r="4445" b="7620"/>
                  <wp:docPr id="3" name="Obrázek 3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055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522" w:rsidTr="00CE2522">
        <w:trPr>
          <w:tblCellSpacing w:w="0" w:type="dxa"/>
          <w:jc w:val="center"/>
        </w:trPr>
        <w:tc>
          <w:tcPr>
            <w:tcW w:w="0" w:type="auto"/>
            <w:shd w:val="clear" w:color="auto" w:fill="B04F26"/>
            <w:tcMar>
              <w:top w:w="750" w:type="dxa"/>
              <w:left w:w="450" w:type="dxa"/>
              <w:bottom w:w="750" w:type="dxa"/>
              <w:right w:w="450" w:type="dxa"/>
            </w:tcMar>
            <w:hideMark/>
          </w:tcPr>
          <w:p w:rsidR="00CE2522" w:rsidRDefault="00CE2522">
            <w:pPr>
              <w:pStyle w:val="Nadpis1"/>
              <w:jc w:val="center"/>
              <w:rPr>
                <w:rFonts w:eastAsia="Times New Roman"/>
                <w:color w:val="FFFFFF"/>
                <w:sz w:val="38"/>
                <w:szCs w:val="38"/>
              </w:rPr>
            </w:pP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Greyrock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,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Tsinghua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University and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the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Desert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Research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Institute Report on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Research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Studies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that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Assess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the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Potential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of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Using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Clean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Synthetic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Diesel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Fuel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to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help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Improve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Beijing’s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Air </w:t>
            </w:r>
            <w:proofErr w:type="spellStart"/>
            <w:r>
              <w:rPr>
                <w:rFonts w:eastAsia="Times New Roman"/>
                <w:color w:val="FFFFFF"/>
                <w:sz w:val="38"/>
                <w:szCs w:val="38"/>
              </w:rPr>
              <w:t>Quality</w:t>
            </w:r>
            <w:proofErr w:type="spellEnd"/>
            <w:r>
              <w:rPr>
                <w:rFonts w:eastAsia="Times New Roman"/>
                <w:color w:val="FFFFFF"/>
                <w:sz w:val="38"/>
                <w:szCs w:val="38"/>
              </w:rPr>
              <w:t xml:space="preserve"> </w:t>
            </w:r>
          </w:p>
        </w:tc>
      </w:tr>
      <w:tr w:rsidR="00CE2522" w:rsidTr="00CE252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450" w:type="dxa"/>
              <w:left w:w="450" w:type="dxa"/>
              <w:bottom w:w="0" w:type="dxa"/>
              <w:right w:w="450" w:type="dxa"/>
            </w:tcMar>
            <w:hideMark/>
          </w:tcPr>
          <w:p w:rsidR="00CE2522" w:rsidRDefault="00CE2522">
            <w:pPr>
              <w:spacing w:line="24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0" distR="0">
                  <wp:extent cx="5469255" cy="1595755"/>
                  <wp:effectExtent l="0" t="0" r="0" b="4445"/>
                  <wp:docPr id="2" name="Obrázek 2" descr="http://img-ak.verticalresponse.com/media/4/2/f/42ff12aa8e/bcc87914c6/86e80d0378/library/beijing-e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-ak.verticalresponse.com/media/4/2/f/42ff12aa8e/bcc87914c6/86e80d0378/library/beijing-e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925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522" w:rsidRDefault="00CE2522">
            <w:pPr>
              <w:pStyle w:val="Normlnweb"/>
              <w:spacing w:line="24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Style w:val="Siln"/>
                <w:rFonts w:ascii="Arial" w:hAnsi="Arial" w:cs="Arial"/>
                <w:color w:val="666666"/>
                <w:sz w:val="20"/>
                <w:szCs w:val="20"/>
              </w:rPr>
              <w:t>Beijing</w:t>
            </w:r>
            <w:proofErr w:type="spellEnd"/>
            <w:r>
              <w:rPr>
                <w:rStyle w:val="Siln"/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Siln"/>
                <w:rFonts w:ascii="Arial" w:hAnsi="Arial" w:cs="Arial"/>
                <w:color w:val="666666"/>
                <w:sz w:val="20"/>
                <w:szCs w:val="20"/>
              </w:rPr>
              <w:t>China</w:t>
            </w:r>
            <w:proofErr w:type="spellEnd"/>
            <w:r>
              <w:rPr>
                <w:rStyle w:val="Siln"/>
                <w:rFonts w:ascii="Arial" w:hAnsi="Arial" w:cs="Arial"/>
                <w:color w:val="666666"/>
                <w:sz w:val="20"/>
                <w:szCs w:val="20"/>
              </w:rPr>
              <w:t xml:space="preserve"> (</w:t>
            </w:r>
            <w:proofErr w:type="spellStart"/>
            <w:r>
              <w:rPr>
                <w:rStyle w:val="Siln"/>
                <w:rFonts w:ascii="Arial" w:hAnsi="Arial" w:cs="Arial"/>
                <w:color w:val="666666"/>
                <w:sz w:val="20"/>
                <w:szCs w:val="20"/>
              </w:rPr>
              <w:t>November</w:t>
            </w:r>
            <w:proofErr w:type="spellEnd"/>
            <w:r>
              <w:rPr>
                <w:rStyle w:val="Siln"/>
                <w:rFonts w:ascii="Arial" w:hAnsi="Arial" w:cs="Arial"/>
                <w:color w:val="666666"/>
                <w:sz w:val="20"/>
                <w:szCs w:val="20"/>
              </w:rPr>
              <w:t xml:space="preserve"> 9, 2017)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Tsinghua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University (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Beijing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China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Desert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Institute (</w:t>
            </w:r>
            <w:proofErr w:type="gramStart"/>
            <w:r>
              <w:rPr>
                <w:rFonts w:ascii="Arial" w:hAnsi="Arial" w:cs="Arial"/>
                <w:color w:val="666666"/>
                <w:sz w:val="20"/>
                <w:szCs w:val="20"/>
              </w:rPr>
              <w:t>DRI) (Reno</w:t>
            </w:r>
            <w:proofErr w:type="gram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Nevada),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Greyrock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Energy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, Inc. (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Sacramento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California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announced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results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program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evaluate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potential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improvement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Beijing’s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air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quality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use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premium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clean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such as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those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Greyrock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study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focused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providing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improvements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air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quality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without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need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changes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infrastructure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vehicle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fleet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  <w:p w:rsidR="00CE2522" w:rsidRDefault="00CE2522">
            <w:pPr>
              <w:pStyle w:val="Normlnweb"/>
              <w:spacing w:line="24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Beijing’s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poor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air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quality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result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emissions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vehicles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manufacturing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plants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use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cooking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sources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Diesel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vehicles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were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chosen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study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since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contribute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74%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particulate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matter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soot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(PM)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vehicle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emissions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one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major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sources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smog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poor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air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quality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Beijing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  <w:p w:rsidR="00CE2522" w:rsidRDefault="00CE2522">
            <w:pPr>
              <w:pStyle w:val="Normlnweb"/>
              <w:spacing w:line="24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study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concluded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PM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emissions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current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vehicles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Beijing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could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reduced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approximately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19% by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simply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blending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20%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diesel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currently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diesel.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improvement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can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accomplished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changes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current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vehicle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fleet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no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material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changes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infrastructure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no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involvement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consumer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benefits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 20%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blend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include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reductions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carbon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monoxide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(CO),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nitrogen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oxides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NOx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),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methane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(CH4)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emissions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by a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projected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24%, 5.5%, and 11%,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respectively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control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CH4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emissions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important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since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approximately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84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times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more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potent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as a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greenhouse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than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carbon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dioxide 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lastRenderedPageBreak/>
              <w:t xml:space="preserve">(CO2),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measured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over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 </w:t>
            </w:r>
            <w:proofErr w:type="gramStart"/>
            <w:r>
              <w:rPr>
                <w:rFonts w:ascii="Arial" w:hAnsi="Arial" w:cs="Arial"/>
                <w:color w:val="666666"/>
                <w:sz w:val="20"/>
                <w:szCs w:val="20"/>
              </w:rPr>
              <w:t>20-year</w:t>
            </w:r>
            <w:proofErr w:type="gram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period.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Additional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advantages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use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include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improved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economy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enhanced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vehicle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performance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increased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engine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life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  <w:p w:rsidR="00CE2522" w:rsidRDefault="00CE2522">
            <w:pPr>
              <w:pStyle w:val="Normlnweb"/>
              <w:spacing w:line="24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liquid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have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been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resources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such as natural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many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decades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However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due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high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costs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remain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insignificant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portion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market,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less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than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0.25%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total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global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volume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oil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products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Greyrock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company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headquartered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Sacramento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California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provides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systems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premium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diesel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gasoline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blends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economically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various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sources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such as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flare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natural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industrial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waste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CO2,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biomass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Greyrock’s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premium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diesel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contains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no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sulfur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features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premium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properties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such as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high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cetane.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used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diesel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engines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result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lower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emissions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compared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engines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consume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traditional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petroleum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based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  <w:p w:rsidR="00CE2522" w:rsidRDefault="00CE2522">
            <w:pPr>
              <w:pStyle w:val="Normlnweb"/>
              <w:spacing w:line="24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World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Bank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reported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2015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China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approximately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2.08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billion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m3/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natural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associated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oil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which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flared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primarily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due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lack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infrastructure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markets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volume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would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sufficient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up to 432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million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gallons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diesel,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kerosene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gasoline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blended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volume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petroleum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based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diesel,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would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provide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2.16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billion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gallons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China’s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diesel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vehicle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fleet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addition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would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otherwise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flared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Greyrock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technology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may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used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China’s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abundant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agriculture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forest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biomass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residues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  <w:p w:rsidR="00CE2522" w:rsidRDefault="00CE2522">
            <w:pPr>
              <w:pStyle w:val="Normlnweb"/>
              <w:spacing w:line="24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study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also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concluded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2.08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billion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m3/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associated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natural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China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alternative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flaring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NOx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CO and PM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emissions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could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reduced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by a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projected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109, 590, and 9.8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thousand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China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respectively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addition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greenhouse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CH4 and CO2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would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reduced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by up to 154 and 5,270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thousand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year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respectively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  <w:p w:rsidR="00CE2522" w:rsidRDefault="00CE2522">
            <w:pPr>
              <w:pStyle w:val="Normlnweb"/>
              <w:spacing w:line="24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Greyrock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focused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providing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solutions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help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drive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global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lower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carbon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emissions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future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By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simply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adding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next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generation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traditional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oil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based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diesel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gasoline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improvements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air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quality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reductions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global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greenhouse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emissions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can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achieved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without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need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vehicle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redesign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new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infrastructure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investment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.”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said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Robert Schuetzle, President and CEO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Greyrock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Energy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  <w:r w:rsidR="00D76F00"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CE2522" w:rsidRDefault="00CE2522">
            <w:pPr>
              <w:pStyle w:val="Normlnweb"/>
              <w:spacing w:line="24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Professor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Wu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Ye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Dr.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Wu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Xiaomeng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School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Environment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Tsinghua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University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commented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study has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demonstrated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air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quality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Beijing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Chinese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cities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can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significantly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improved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substituting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current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petroleum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flare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surplus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resources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included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programs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require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more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efficient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vehicle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emission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control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systems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reduction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sulfur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low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levels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  These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approaches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expected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reduce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current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vehicle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emissions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CO, HC,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NOx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PM by 56%, 49%, 58% and 71% by 2030,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respectively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.”</w:t>
            </w:r>
          </w:p>
          <w:p w:rsidR="00CE2522" w:rsidRDefault="00CE2522">
            <w:pPr>
              <w:pStyle w:val="Normlnweb"/>
              <w:spacing w:line="24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Professors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Hoekman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Wang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DRI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commented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particularly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interested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future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studies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multiple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benefits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using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China’s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agricultural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waste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generate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thereby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reducing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air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pollutant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greenhouse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emissions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biomass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burning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finding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better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uses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China’s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large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quantities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agricultural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waste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otherwise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wasted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resource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ideal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feedstock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synthetic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.”</w:t>
            </w:r>
          </w:p>
          <w:p w:rsidR="00CE2522" w:rsidRDefault="00CE2522">
            <w:pPr>
              <w:pStyle w:val="Nadpis3"/>
              <w:spacing w:line="240" w:lineRule="atLeast"/>
              <w:rPr>
                <w:rFonts w:cs="Arial"/>
                <w:color w:val="666666"/>
                <w:sz w:val="27"/>
                <w:szCs w:val="27"/>
              </w:rPr>
            </w:pPr>
            <w:proofErr w:type="spellStart"/>
            <w:r>
              <w:rPr>
                <w:rFonts w:cs="Arial"/>
                <w:color w:val="666666"/>
              </w:rPr>
              <w:t>About</w:t>
            </w:r>
            <w:proofErr w:type="spellEnd"/>
            <w:r>
              <w:rPr>
                <w:rFonts w:cs="Arial"/>
                <w:color w:val="666666"/>
              </w:rPr>
              <w:t xml:space="preserve"> </w:t>
            </w:r>
            <w:proofErr w:type="spellStart"/>
            <w:r>
              <w:rPr>
                <w:rFonts w:cs="Arial"/>
                <w:color w:val="666666"/>
              </w:rPr>
              <w:t>Tsinghua</w:t>
            </w:r>
            <w:proofErr w:type="spellEnd"/>
            <w:r>
              <w:rPr>
                <w:rFonts w:cs="Arial"/>
                <w:color w:val="666666"/>
              </w:rPr>
              <w:t xml:space="preserve"> University</w:t>
            </w:r>
          </w:p>
          <w:p w:rsidR="00CE2522" w:rsidRDefault="00CE2522">
            <w:pPr>
              <w:pStyle w:val="Normlnweb"/>
              <w:spacing w:line="24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Tsinghua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University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university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located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Beijing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China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which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established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1911.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strong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training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Tsinghua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University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consistently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ranked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one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top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academic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institutions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China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globally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More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information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Tsinghua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hyperlink r:id="rId9" w:tgtFrame="_blank" w:history="1">
              <w:r>
                <w:rPr>
                  <w:rStyle w:val="Hypertextovodkaz"/>
                  <w:rFonts w:ascii="Arial" w:hAnsi="Arial" w:cs="Arial"/>
                  <w:color w:val="B04F26"/>
                  <w:sz w:val="20"/>
                  <w:szCs w:val="20"/>
                </w:rPr>
                <w:t>http://www.tsinghua.edu.cn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  <w:p w:rsidR="00CE2522" w:rsidRDefault="00CE2522">
            <w:pPr>
              <w:pStyle w:val="Nadpis3"/>
              <w:spacing w:line="240" w:lineRule="atLeast"/>
              <w:rPr>
                <w:rFonts w:cs="Arial"/>
                <w:color w:val="666666"/>
                <w:sz w:val="27"/>
                <w:szCs w:val="27"/>
              </w:rPr>
            </w:pPr>
            <w:proofErr w:type="spellStart"/>
            <w:r>
              <w:rPr>
                <w:rFonts w:cs="Arial"/>
                <w:color w:val="666666"/>
              </w:rPr>
              <w:lastRenderedPageBreak/>
              <w:t>About</w:t>
            </w:r>
            <w:proofErr w:type="spellEnd"/>
            <w:r>
              <w:rPr>
                <w:rFonts w:cs="Arial"/>
                <w:color w:val="666666"/>
              </w:rPr>
              <w:t xml:space="preserve"> Desert </w:t>
            </w:r>
            <w:proofErr w:type="spellStart"/>
            <w:r>
              <w:rPr>
                <w:rFonts w:cs="Arial"/>
                <w:color w:val="666666"/>
              </w:rPr>
              <w:t>Research</w:t>
            </w:r>
            <w:proofErr w:type="spellEnd"/>
            <w:r>
              <w:rPr>
                <w:rFonts w:cs="Arial"/>
                <w:color w:val="666666"/>
              </w:rPr>
              <w:t xml:space="preserve"> Institute</w:t>
            </w:r>
          </w:p>
          <w:p w:rsidR="00CE2522" w:rsidRDefault="00CE2522">
            <w:pPr>
              <w:pStyle w:val="Normlnweb"/>
              <w:spacing w:line="24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Desert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Institute (DRI)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established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1959 as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non-profit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research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arm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Nevada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System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Higher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Education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DRI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world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leader in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environmental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sciences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through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application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knowledge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technologies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improve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people’s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lives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throughout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Nevada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world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More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information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DRI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  <w:hyperlink r:id="rId10" w:tgtFrame="_blank" w:history="1">
              <w:r>
                <w:rPr>
                  <w:rStyle w:val="Hypertextovodkaz"/>
                  <w:rFonts w:ascii="Arial" w:hAnsi="Arial" w:cs="Arial"/>
                  <w:color w:val="B04F26"/>
                  <w:sz w:val="20"/>
                  <w:szCs w:val="20"/>
                </w:rPr>
                <w:t>www.dri.edu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  <w:bookmarkStart w:id="0" w:name="_GoBack"/>
          </w:p>
          <w:p w:rsidR="00CE2522" w:rsidRDefault="00CE2522">
            <w:pPr>
              <w:pStyle w:val="Nadpis3"/>
              <w:spacing w:line="240" w:lineRule="atLeast"/>
              <w:rPr>
                <w:rFonts w:cs="Arial"/>
                <w:color w:val="666666"/>
                <w:sz w:val="27"/>
                <w:szCs w:val="27"/>
              </w:rPr>
            </w:pPr>
            <w:proofErr w:type="spellStart"/>
            <w:r>
              <w:rPr>
                <w:rFonts w:cs="Arial"/>
                <w:color w:val="666666"/>
              </w:rPr>
              <w:t>About</w:t>
            </w:r>
            <w:proofErr w:type="spellEnd"/>
            <w:r>
              <w:rPr>
                <w:rFonts w:cs="Arial"/>
                <w:color w:val="666666"/>
              </w:rPr>
              <w:t xml:space="preserve"> </w:t>
            </w:r>
            <w:proofErr w:type="spellStart"/>
            <w:r>
              <w:rPr>
                <w:rFonts w:cs="Arial"/>
                <w:color w:val="666666"/>
              </w:rPr>
              <w:t>Greyrock</w:t>
            </w:r>
            <w:proofErr w:type="spellEnd"/>
            <w:r>
              <w:rPr>
                <w:rFonts w:cs="Arial"/>
                <w:color w:val="666666"/>
              </w:rPr>
              <w:t xml:space="preserve"> </w:t>
            </w:r>
            <w:proofErr w:type="spellStart"/>
            <w:r>
              <w:rPr>
                <w:rFonts w:cs="Arial"/>
                <w:color w:val="666666"/>
              </w:rPr>
              <w:t>Energy</w:t>
            </w:r>
            <w:proofErr w:type="spellEnd"/>
          </w:p>
          <w:p w:rsidR="00CE2522" w:rsidRDefault="00CE2522">
            <w:pPr>
              <w:pStyle w:val="Normlnweb"/>
              <w:spacing w:line="24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Founded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in 2006,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Greyrock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has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developed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its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state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art Direct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™ technology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GreyCat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™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catalyst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enabling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distributed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production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clean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liquid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fuels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 variety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resources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including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natural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natural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liquids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flare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>, bio-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gas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biomass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residues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carbon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dioxide and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wasted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resources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. More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information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Greyrock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66666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hyperlink r:id="rId11" w:tgtFrame="_blank" w:history="1">
              <w:r>
                <w:rPr>
                  <w:rStyle w:val="Hypertextovodkaz"/>
                  <w:rFonts w:ascii="Arial" w:hAnsi="Arial" w:cs="Arial"/>
                  <w:color w:val="B04F26"/>
                  <w:sz w:val="20"/>
                  <w:szCs w:val="20"/>
                </w:rPr>
                <w:t>www.greyrock.com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</w:t>
            </w:r>
            <w:hyperlink r:id="rId12" w:tgtFrame="_blank" w:history="1">
              <w:r>
                <w:rPr>
                  <w:rStyle w:val="Hypertextovodkaz"/>
                  <w:rFonts w:ascii="Arial" w:hAnsi="Arial" w:cs="Arial"/>
                  <w:color w:val="B04F26"/>
                  <w:sz w:val="20"/>
                  <w:szCs w:val="20"/>
                </w:rPr>
                <w:t>www.FlaretoFuels.com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  <w:u w:val="single"/>
              </w:rPr>
              <w:t>.</w:t>
            </w:r>
          </w:p>
          <w:bookmarkEnd w:id="0"/>
          <w:p w:rsidR="00CE2522" w:rsidRDefault="00CE2522">
            <w:pPr>
              <w:pStyle w:val="Normlnweb"/>
              <w:spacing w:line="240" w:lineRule="atLeast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 </w:t>
            </w:r>
          </w:p>
        </w:tc>
      </w:tr>
      <w:tr w:rsidR="00CE2522" w:rsidTr="00CE2522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CCCCCC"/>
              <w:left w:val="nil"/>
              <w:bottom w:val="nil"/>
              <w:right w:val="nil"/>
            </w:tcBorders>
            <w:shd w:val="clear" w:color="auto" w:fill="484340"/>
            <w:tcMar>
              <w:top w:w="450" w:type="dxa"/>
              <w:left w:w="0" w:type="dxa"/>
              <w:bottom w:w="450" w:type="dxa"/>
              <w:right w:w="0" w:type="dxa"/>
            </w:tcMar>
            <w:hideMark/>
          </w:tcPr>
          <w:p w:rsidR="00CE2522" w:rsidRDefault="00CE2522">
            <w:pPr>
              <w:jc w:val="center"/>
              <w:rPr>
                <w:rFonts w:ascii="Arial" w:hAnsi="Arial" w:cs="Arial"/>
                <w:color w:val="888888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lastRenderedPageBreak/>
              <w:drawing>
                <wp:inline distT="0" distB="0" distL="0" distR="0">
                  <wp:extent cx="1285240" cy="267335"/>
                  <wp:effectExtent l="0" t="0" r="0" b="0"/>
                  <wp:docPr id="1" name="Obrázek 1" descr="Greyrock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eyr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522" w:rsidRDefault="00CE2522">
            <w:pPr>
              <w:pStyle w:val="Normlnweb"/>
              <w:spacing w:before="75" w:beforeAutospacing="0" w:after="0" w:afterAutospacing="0"/>
              <w:jc w:val="center"/>
              <w:rPr>
                <w:rFonts w:ascii="Arial" w:hAnsi="Arial" w:cs="Arial"/>
                <w:color w:val="888888"/>
                <w:sz w:val="18"/>
                <w:szCs w:val="18"/>
              </w:rPr>
            </w:pPr>
            <w:r>
              <w:rPr>
                <w:rFonts w:ascii="Arial" w:hAnsi="Arial" w:cs="Arial"/>
                <w:color w:val="888888"/>
                <w:sz w:val="18"/>
                <w:szCs w:val="18"/>
              </w:rPr>
              <w:t xml:space="preserve">2020 L Street, </w:t>
            </w:r>
            <w:proofErr w:type="spellStart"/>
            <w:r>
              <w:rPr>
                <w:rFonts w:ascii="Arial" w:hAnsi="Arial" w:cs="Arial"/>
                <w:color w:val="888888"/>
                <w:sz w:val="18"/>
                <w:szCs w:val="18"/>
              </w:rPr>
              <w:t>Suite</w:t>
            </w:r>
            <w:proofErr w:type="spellEnd"/>
            <w:r>
              <w:rPr>
                <w:rFonts w:ascii="Arial" w:hAnsi="Arial" w:cs="Arial"/>
                <w:color w:val="888888"/>
                <w:sz w:val="18"/>
                <w:szCs w:val="18"/>
              </w:rPr>
              <w:t xml:space="preserve"> 120, </w:t>
            </w:r>
            <w:proofErr w:type="spellStart"/>
            <w:r>
              <w:rPr>
                <w:rFonts w:ascii="Arial" w:hAnsi="Arial" w:cs="Arial"/>
                <w:color w:val="888888"/>
                <w:sz w:val="18"/>
                <w:szCs w:val="18"/>
              </w:rPr>
              <w:t>Sacramento</w:t>
            </w:r>
            <w:proofErr w:type="spellEnd"/>
            <w:r>
              <w:rPr>
                <w:rFonts w:ascii="Arial" w:hAnsi="Arial" w:cs="Arial"/>
                <w:color w:val="888888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888888"/>
                <w:sz w:val="18"/>
                <w:szCs w:val="18"/>
              </w:rPr>
              <w:t>California</w:t>
            </w:r>
            <w:proofErr w:type="spellEnd"/>
            <w:r>
              <w:rPr>
                <w:rFonts w:ascii="Arial" w:hAnsi="Arial" w:cs="Arial"/>
                <w:color w:val="888888"/>
                <w:sz w:val="18"/>
                <w:szCs w:val="18"/>
              </w:rPr>
              <w:t xml:space="preserve"> 95811</w:t>
            </w:r>
            <w:r>
              <w:rPr>
                <w:rFonts w:ascii="Arial" w:hAnsi="Arial" w:cs="Arial"/>
                <w:color w:val="888888"/>
                <w:sz w:val="18"/>
                <w:szCs w:val="18"/>
              </w:rPr>
              <w:br/>
              <w:t>1-916-504-5222    </w:t>
            </w:r>
            <w:hyperlink r:id="rId15" w:history="1">
              <w:r>
                <w:rPr>
                  <w:rStyle w:val="Hypertextovodkaz"/>
                  <w:rFonts w:ascii="Arial" w:hAnsi="Arial" w:cs="Arial"/>
                  <w:color w:val="B04F26"/>
                  <w:sz w:val="18"/>
                  <w:szCs w:val="18"/>
                </w:rPr>
                <w:t>info@greyrock.com</w:t>
              </w:r>
            </w:hyperlink>
          </w:p>
        </w:tc>
      </w:tr>
    </w:tbl>
    <w:p w:rsidR="00E45D43" w:rsidRDefault="00E45D43"/>
    <w:sectPr w:rsidR="00E45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746B7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D570319"/>
    <w:multiLevelType w:val="multilevel"/>
    <w:tmpl w:val="354AD862"/>
    <w:lvl w:ilvl="0">
      <w:start w:val="1"/>
      <w:numFmt w:val="decimal"/>
      <w:lvlText w:val="%1"/>
      <w:lvlJc w:val="left"/>
      <w:pPr>
        <w:tabs>
          <w:tab w:val="num" w:pos="612"/>
        </w:tabs>
        <w:ind w:left="61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292"/>
        </w:tabs>
        <w:ind w:left="1292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22"/>
    <w:rsid w:val="0043507E"/>
    <w:rsid w:val="00712448"/>
    <w:rsid w:val="00CE2522"/>
    <w:rsid w:val="00D76F00"/>
    <w:rsid w:val="00E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A607A-014B-4EBF-BB50-3F3A471F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List Number 2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3" w:semiHidden="1" w:unhideWhenUsed="1"/>
    <w:lsdException w:name="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522"/>
    <w:pPr>
      <w:spacing w:line="240" w:lineRule="auto"/>
    </w:pPr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12448"/>
    <w:pPr>
      <w:keepNext/>
      <w:tabs>
        <w:tab w:val="left" w:pos="1646"/>
      </w:tabs>
      <w:contextualSpacing/>
      <w:outlineLvl w:val="0"/>
    </w:pPr>
    <w:rPr>
      <w:rFonts w:ascii="Arial" w:eastAsiaTheme="majorEastAsia" w:hAnsi="Arial" w:cs="Arial"/>
      <w:b/>
      <w:bCs/>
      <w:iCs/>
      <w:sz w:val="20"/>
      <w:szCs w:val="20"/>
      <w:lang w:eastAsia="en-US"/>
    </w:rPr>
  </w:style>
  <w:style w:type="paragraph" w:styleId="Nadpis2">
    <w:name w:val="heading 2"/>
    <w:aliases w:val="Podkapitola"/>
    <w:basedOn w:val="Normln"/>
    <w:next w:val="Normln"/>
    <w:link w:val="Nadpis2Char"/>
    <w:qFormat/>
    <w:rsid w:val="00712448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712448"/>
    <w:pPr>
      <w:keepNext/>
      <w:widowControl w:val="0"/>
      <w:numPr>
        <w:ilvl w:val="2"/>
        <w:numId w:val="7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="Times New Roman" w:hAnsi="Arial"/>
      <w:b/>
      <w:sz w:val="20"/>
      <w:szCs w:val="20"/>
      <w:lang w:eastAsia="en-US"/>
    </w:rPr>
  </w:style>
  <w:style w:type="paragraph" w:styleId="Nadpis4">
    <w:name w:val="heading 4"/>
    <w:aliases w:val="Odstavec"/>
    <w:basedOn w:val="Normln"/>
    <w:next w:val="Normln"/>
    <w:link w:val="Nadpis4Char"/>
    <w:qFormat/>
    <w:rsid w:val="00712448"/>
    <w:pPr>
      <w:keepNext/>
      <w:numPr>
        <w:ilvl w:val="3"/>
        <w:numId w:val="7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="Times New Roman" w:hAnsi="Arial"/>
      <w:sz w:val="20"/>
      <w:szCs w:val="20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712448"/>
    <w:pPr>
      <w:numPr>
        <w:ilvl w:val="4"/>
        <w:numId w:val="7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/>
      <w:b/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712448"/>
    <w:pPr>
      <w:keepNext/>
      <w:numPr>
        <w:ilvl w:val="5"/>
        <w:numId w:val="7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Arial" w:eastAsia="Times New Roman" w:hAnsi="Arial"/>
      <w:b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712448"/>
    <w:pPr>
      <w:numPr>
        <w:ilvl w:val="6"/>
        <w:numId w:val="7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/>
      <w:sz w:val="20"/>
      <w:szCs w:val="20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712448"/>
    <w:pPr>
      <w:keepNext/>
      <w:numPr>
        <w:ilvl w:val="7"/>
        <w:numId w:val="7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Arial" w:eastAsia="Times New Roman" w:hAnsi="Arial"/>
      <w:b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712448"/>
    <w:pPr>
      <w:numPr>
        <w:ilvl w:val="8"/>
        <w:numId w:val="7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/>
      <w:i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lnpsmo">
    <w:name w:val="normální písmo"/>
    <w:basedOn w:val="Standardnpsmoodstavce"/>
    <w:rsid w:val="00712448"/>
  </w:style>
  <w:style w:type="paragraph" w:customStyle="1" w:styleId="odstavec-mezera">
    <w:name w:val="odstavec-mezera"/>
    <w:basedOn w:val="Normln"/>
    <w:rsid w:val="00712448"/>
    <w:pPr>
      <w:widowControl w:val="0"/>
      <w:spacing w:before="120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Nadpis10">
    <w:name w:val="Nadpis 1."/>
    <w:basedOn w:val="Nadpis1"/>
    <w:link w:val="Nadpis1Char0"/>
    <w:rsid w:val="00712448"/>
    <w:pPr>
      <w:widowControl w:val="0"/>
      <w:tabs>
        <w:tab w:val="clear" w:pos="1646"/>
        <w:tab w:val="left" w:pos="284"/>
        <w:tab w:val="num" w:pos="612"/>
      </w:tabs>
      <w:overflowPunct w:val="0"/>
      <w:autoSpaceDE w:val="0"/>
      <w:autoSpaceDN w:val="0"/>
      <w:adjustRightInd w:val="0"/>
      <w:ind w:left="612" w:hanging="432"/>
      <w:jc w:val="both"/>
      <w:textAlignment w:val="baseline"/>
    </w:pPr>
    <w:rPr>
      <w:rFonts w:eastAsia="Times New Roman" w:cs="Times New Roman"/>
      <w:bCs w:val="0"/>
      <w:i/>
      <w:iCs w:val="0"/>
      <w:sz w:val="28"/>
      <w:szCs w:val="28"/>
    </w:rPr>
  </w:style>
  <w:style w:type="character" w:customStyle="1" w:styleId="Nadpis1Char0">
    <w:name w:val="Nadpis 1. Char"/>
    <w:basedOn w:val="Standardnpsmoodstavce"/>
    <w:link w:val="Nadpis10"/>
    <w:rsid w:val="00712448"/>
    <w:rPr>
      <w:rFonts w:ascii="Arial" w:eastAsia="Times New Roman" w:hAnsi="Arial" w:cs="Times New Roman"/>
      <w:b/>
      <w:i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12448"/>
    <w:rPr>
      <w:rFonts w:ascii="Arial" w:eastAsiaTheme="majorEastAsia" w:hAnsi="Arial" w:cs="Arial"/>
      <w:b/>
      <w:bCs/>
      <w:iCs/>
      <w:sz w:val="20"/>
      <w:szCs w:val="20"/>
      <w:lang w:eastAsia="cs-CZ"/>
    </w:rPr>
  </w:style>
  <w:style w:type="paragraph" w:customStyle="1" w:styleId="Nadpis11">
    <w:name w:val="Nadpis1.1."/>
    <w:basedOn w:val="Nadpis10"/>
    <w:rsid w:val="00712448"/>
    <w:pPr>
      <w:tabs>
        <w:tab w:val="num" w:pos="720"/>
      </w:tabs>
      <w:ind w:left="720" w:hanging="360"/>
    </w:pPr>
    <w:rPr>
      <w:sz w:val="24"/>
    </w:rPr>
  </w:style>
  <w:style w:type="paragraph" w:customStyle="1" w:styleId="NormlnIMP1">
    <w:name w:val="Normální_IMP1"/>
    <w:basedOn w:val="Normln"/>
    <w:rsid w:val="00712448"/>
    <w:pPr>
      <w:widowControl w:val="0"/>
      <w:suppressAutoHyphens/>
      <w:spacing w:line="252" w:lineRule="auto"/>
    </w:pPr>
    <w:rPr>
      <w:rFonts w:eastAsia="Times New Roman"/>
      <w:lang w:bidi="cs-CZ"/>
    </w:rPr>
  </w:style>
  <w:style w:type="paragraph" w:customStyle="1" w:styleId="Normln1">
    <w:name w:val="Normální1"/>
    <w:basedOn w:val="Normln"/>
    <w:rsid w:val="00712448"/>
    <w:pPr>
      <w:widowControl w:val="0"/>
      <w:suppressAutoHyphens/>
    </w:pPr>
    <w:rPr>
      <w:rFonts w:eastAsia="Times New Roman"/>
      <w:color w:val="000000"/>
      <w:lang w:bidi="cs-CZ"/>
    </w:rPr>
  </w:style>
  <w:style w:type="paragraph" w:customStyle="1" w:styleId="Odsekzoznamu">
    <w:name w:val="Odsek zoznamu"/>
    <w:basedOn w:val="Normln"/>
    <w:qFormat/>
    <w:rsid w:val="00712448"/>
    <w:pPr>
      <w:ind w:left="720"/>
      <w:contextualSpacing/>
    </w:pPr>
    <w:rPr>
      <w:rFonts w:eastAsia="Times New Roman"/>
      <w:sz w:val="20"/>
      <w:lang w:val="sk-SK" w:eastAsia="sk-SK"/>
    </w:rPr>
  </w:style>
  <w:style w:type="character" w:customStyle="1" w:styleId="Nadpis2Char">
    <w:name w:val="Nadpis 2 Char"/>
    <w:aliases w:val="Podkapitola Char"/>
    <w:basedOn w:val="Standardnpsmoodstavce"/>
    <w:link w:val="Nadpis2"/>
    <w:rsid w:val="0071244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12448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4Char">
    <w:name w:val="Nadpis 4 Char"/>
    <w:aliases w:val="Odstavec Char"/>
    <w:basedOn w:val="Standardnpsmoodstavce"/>
    <w:link w:val="Nadpis4"/>
    <w:rsid w:val="0071244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12448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12448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12448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12448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712448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712448"/>
    <w:pPr>
      <w:widowControl w:val="0"/>
      <w:tabs>
        <w:tab w:val="right" w:leader="dot" w:pos="9344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eastAsia="Times New Roman" w:hAnsi="Arial"/>
      <w:bCs/>
      <w:caps/>
      <w:noProof/>
      <w:sz w:val="20"/>
      <w:szCs w:val="20"/>
      <w:lang w:eastAsia="en-US"/>
    </w:rPr>
  </w:style>
  <w:style w:type="paragraph" w:styleId="Zhlav">
    <w:name w:val="header"/>
    <w:basedOn w:val="Normln"/>
    <w:link w:val="ZhlavChar"/>
    <w:rsid w:val="00712448"/>
    <w:pPr>
      <w:tabs>
        <w:tab w:val="center" w:pos="4536"/>
        <w:tab w:val="right" w:pos="9072"/>
      </w:tabs>
      <w:spacing w:line="360" w:lineRule="auto"/>
    </w:pPr>
    <w:rPr>
      <w:rFonts w:eastAsia="Times New Roman"/>
      <w:sz w:val="20"/>
      <w:szCs w:val="20"/>
      <w:lang w:eastAsia="en-US"/>
    </w:rPr>
  </w:style>
  <w:style w:type="character" w:customStyle="1" w:styleId="ZhlavChar">
    <w:name w:val="Záhlaví Char"/>
    <w:link w:val="Zhlav"/>
    <w:rsid w:val="007124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712448"/>
    <w:pPr>
      <w:tabs>
        <w:tab w:val="center" w:pos="4536"/>
        <w:tab w:val="right" w:pos="9072"/>
      </w:tabs>
      <w:spacing w:line="360" w:lineRule="auto"/>
    </w:pPr>
    <w:rPr>
      <w:rFonts w:eastAsia="Times New Roman"/>
      <w:sz w:val="20"/>
      <w:szCs w:val="20"/>
      <w:lang w:eastAsia="en-US"/>
    </w:rPr>
  </w:style>
  <w:style w:type="character" w:customStyle="1" w:styleId="ZpatChar">
    <w:name w:val="Zápatí Char"/>
    <w:basedOn w:val="Standardnpsmoodstavce"/>
    <w:link w:val="Zpat"/>
    <w:rsid w:val="0071244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712448"/>
  </w:style>
  <w:style w:type="paragraph" w:styleId="slovanseznam2">
    <w:name w:val="List Number 2"/>
    <w:basedOn w:val="Normln"/>
    <w:rsid w:val="00712448"/>
    <w:pPr>
      <w:tabs>
        <w:tab w:val="num" w:pos="1080"/>
      </w:tabs>
      <w:ind w:left="851" w:hanging="851"/>
    </w:pPr>
    <w:rPr>
      <w:rFonts w:ascii="Courier New" w:eastAsia="Times New Roman" w:hAnsi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rsid w:val="00712448"/>
    <w:pPr>
      <w:spacing w:after="120"/>
    </w:pPr>
    <w:rPr>
      <w:rFonts w:eastAsia="Times New Roman"/>
      <w:sz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7124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12448"/>
    <w:pPr>
      <w:tabs>
        <w:tab w:val="left" w:pos="1646"/>
      </w:tabs>
      <w:ind w:left="360"/>
      <w:jc w:val="both"/>
    </w:pPr>
    <w:rPr>
      <w:rFonts w:ascii="Arial" w:eastAsia="Times New Roman" w:hAnsi="Arial" w:cs="Arial"/>
      <w:sz w:val="20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712448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rsid w:val="00712448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71244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712448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712448"/>
    <w:pPr>
      <w:shd w:val="clear" w:color="auto" w:fill="000080"/>
      <w:spacing w:line="36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1244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semiHidden/>
    <w:rsid w:val="00712448"/>
    <w:pPr>
      <w:spacing w:line="36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semiHidden/>
    <w:rsid w:val="00712448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CE252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E2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linkprotect.cudasvc.com/url?a=http://cts.vresp.com/c/?GreyrockEnergy/bcc87914c6/2986b69ec0/8470205a62&amp;c=E,1,tqfYSG5OFjBRBbygO9b_DXrUcXf7q6rfU2_rzD2hDD9U9Yh3dFiyZvFUSM8iCs-ZBY37vC1nefYh7vSaq41glKzQokermT8I0fO4JlID9g,,&amp;typo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s://linkprotect.cudasvc.com/url?a=http://cts.vresp.com/c/%3fGreyrockEnergy/bcc87914c6/2986b69ec0/eb233ff971&amp;c=E,1,Dg-f8FYNwxanePckFF35NaMRp6zeuNDH6h6CWCa1DC-8sVtu5FIBbRTF0GGQZr8w4MNBlvzCrTvab_uQogoW29V-lZLZ9_6rxUkSR6-c&amp;typo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linkprotect.cudasvc.com/url?a=http://cts.vresp.com/c/%3fGreyrockEnergy/bcc87914c6/2986b69ec0/d2647e306e&amp;c=E,1,MUN2ASDpsNtG5oEp18wFpDoJMR1kdLCik2wpAm3Hm209ao3Ul1Qqakk78Y-y8HSLbyJ5BLrkeAv7NedSfIQu2FRkbaXj78bGRdK8WwsUDZY4HgSl&amp;typo=1" TargetMode="External"/><Relationship Id="rId5" Type="http://schemas.openxmlformats.org/officeDocument/2006/relationships/hyperlink" Target="https://linkprotect.cudasvc.com/url?a=http://cts.vresp.com/c/?GreyrockEnergy/bcc87914c6/2986b69ec0/dae4d729e8&amp;c=E,1,xAtKYWvKrq3YiTLcOsHS9vDdI2RNdQ1WM16-k8utu7mUpHvL19Ki1GWthCXfACB5iJEqx_S9haizf1DM9G9K3hdbyMoJ_NlPI1OvwQ1Rnq6jGbkvdGkoX5tY&amp;typo=1" TargetMode="External"/><Relationship Id="rId15" Type="http://schemas.openxmlformats.org/officeDocument/2006/relationships/hyperlink" Target="mailto:info@greyrock.com" TargetMode="External"/><Relationship Id="rId10" Type="http://schemas.openxmlformats.org/officeDocument/2006/relationships/hyperlink" Target="https://linkprotect.cudasvc.com/url?a=http://cts.vresp.com/c/%3fGreyrockEnergy/bcc87914c6/2986b69ec0/27919be5dd&amp;c=E,1,ToHq2T4PPgU85gkK5Qgs5C_b7i124SvPaZsBMv-rGqxQ1-RzYxZlpv6yGC9hwzU_uMefiRbBrv-1t9BLAZEhfKdpJV754olA4FrpXF9-CVY,&amp;typ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://cts.vresp.com/c/%3fGreyrockEnergy/bcc87914c6/2986b69ec0/68e09fd723&amp;c=E,1,sz9kIfiD8fQBEz1kB_yviqpzVAuWVxX3vXoMRfy4VZAp443GnS44RGfyf1bQA4pEmLo7pPhqPXWwWDcKU6thr_YSzLhXtrvA3ROw10o_qF3SLhjuUg,,&amp;typo=1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zahorik</dc:creator>
  <cp:keywords/>
  <dc:description/>
  <cp:lastModifiedBy>zahorik</cp:lastModifiedBy>
  <cp:revision>3</cp:revision>
  <cp:lastPrinted>2017-11-14T09:34:00Z</cp:lastPrinted>
  <dcterms:created xsi:type="dcterms:W3CDTF">2017-11-14T09:34:00Z</dcterms:created>
  <dcterms:modified xsi:type="dcterms:W3CDTF">2017-12-12T13:37:00Z</dcterms:modified>
</cp:coreProperties>
</file>